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绿色交通标准体系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（2022年）</w:t>
      </w:r>
      <w:bookmarkStart w:id="0" w:name="_GoBack"/>
      <w:bookmarkEnd w:id="0"/>
    </w:p>
    <w:sectPr>
      <w:pgSz w:w="11906" w:h="16838"/>
      <w:pgMar w:top="1984" w:right="1502" w:bottom="1814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MmU1YTgxMDE3OWM2ODU1ODQzZDNkMDUyMmFlNDIifQ=="/>
  </w:docVars>
  <w:rsids>
    <w:rsidRoot w:val="00000000"/>
    <w:rsid w:val="4B1670D5"/>
    <w:rsid w:val="51D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2023-07-20T00:26:00Z</dcterms:created>
  <dc:creator>Administrator</dc:creator>
  <cp:lastModifiedBy>落叶飘风</cp:lastModifiedBy>
  <dcterms:modified xsi:type="dcterms:W3CDTF">2024-02-26T09:00:15Z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BBFAAE2BB2884CCBB47146CC9271B94A_12</vt:lpwstr>
  </property>
</Properties>
</file>